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C923F5" w:rsidRPr="00215BBF" w:rsidRDefault="00C923F5" w:rsidP="00C923F5">
      <w:pPr>
        <w:rPr>
          <w:rFonts w:ascii="Arial" w:hAnsi="Arial" w:cs="Arial"/>
          <w:b/>
          <w:bCs/>
          <w:color w:val="000000"/>
        </w:rPr>
      </w:pPr>
    </w:p>
    <w:p w:rsidR="003A3D85" w:rsidRDefault="003A3D85" w:rsidP="003A3D85">
      <w:pPr>
        <w:jc w:val="both"/>
        <w:rPr>
          <w:rFonts w:ascii="Arial" w:hAnsi="Arial" w:cs="Arial"/>
          <w:b/>
          <w:bCs/>
          <w:color w:val="000000"/>
        </w:rPr>
      </w:pPr>
    </w:p>
    <w:p w:rsidR="003A3D85" w:rsidRPr="00215BBF" w:rsidRDefault="003A3D85" w:rsidP="003A3D85">
      <w:pPr>
        <w:jc w:val="both"/>
        <w:rPr>
          <w:rFonts w:ascii="Arial" w:hAnsi="Arial" w:cs="Arial"/>
          <w:b/>
          <w:bCs/>
          <w:color w:val="000000"/>
        </w:rPr>
      </w:pPr>
      <w:r w:rsidRPr="00215BBF">
        <w:rPr>
          <w:rFonts w:ascii="Arial" w:hAnsi="Arial" w:cs="Arial"/>
          <w:b/>
          <w:bCs/>
          <w:color w:val="000000"/>
        </w:rPr>
        <w:t>TÍTULO: Juan se cayó, Beto chocó, ¿a mi qué me puede pasar?</w:t>
      </w:r>
    </w:p>
    <w:p w:rsidR="003A3D85" w:rsidRPr="00215BBF" w:rsidRDefault="003A3D85" w:rsidP="003A3D85">
      <w:pPr>
        <w:jc w:val="both"/>
        <w:rPr>
          <w:rFonts w:ascii="Arial" w:hAnsi="Arial" w:cs="Arial"/>
          <w:color w:val="000000"/>
        </w:rPr>
      </w:pPr>
    </w:p>
    <w:p w:rsidR="003A3D85" w:rsidRPr="00215BBF" w:rsidRDefault="003A3D85" w:rsidP="003A3D85">
      <w:pPr>
        <w:jc w:val="both"/>
        <w:rPr>
          <w:rFonts w:ascii="Arial" w:hAnsi="Arial" w:cs="Arial"/>
          <w:color w:val="000000"/>
        </w:rPr>
      </w:pPr>
      <w:r w:rsidRPr="00215BBF">
        <w:rPr>
          <w:rFonts w:ascii="Arial" w:hAnsi="Arial" w:cs="Arial"/>
          <w:color w:val="000000"/>
        </w:rPr>
        <w:t xml:space="preserve">DIMENSIÓN: VIDA SALUDABLE </w:t>
      </w:r>
    </w:p>
    <w:p w:rsidR="003A3D85" w:rsidRPr="00215BBF" w:rsidRDefault="003A3D85" w:rsidP="003A3D85">
      <w:pPr>
        <w:jc w:val="both"/>
        <w:rPr>
          <w:rFonts w:ascii="Arial" w:hAnsi="Arial" w:cs="Arial"/>
          <w:color w:val="000000"/>
        </w:rPr>
      </w:pPr>
    </w:p>
    <w:p w:rsidR="003A3D85" w:rsidRPr="00215BBF" w:rsidRDefault="003A3D85" w:rsidP="003A3D85">
      <w:pPr>
        <w:jc w:val="both"/>
        <w:rPr>
          <w:rFonts w:ascii="Arial" w:hAnsi="Arial" w:cs="Arial"/>
          <w:color w:val="000000"/>
        </w:rPr>
      </w:pPr>
      <w:r w:rsidRPr="00215BBF">
        <w:rPr>
          <w:rFonts w:ascii="Arial" w:hAnsi="Arial" w:cs="Arial"/>
          <w:color w:val="000000"/>
        </w:rPr>
        <w:t xml:space="preserve">LÍNEA DE ACCIÓN: PREVENCIÓN </w:t>
      </w:r>
    </w:p>
    <w:p w:rsidR="003A3D85" w:rsidRPr="00215BBF" w:rsidRDefault="003A3D85" w:rsidP="003A3D85">
      <w:pPr>
        <w:jc w:val="both"/>
        <w:rPr>
          <w:rFonts w:ascii="Arial" w:hAnsi="Arial" w:cs="Arial"/>
          <w:b/>
          <w:bCs/>
          <w:color w:val="000000"/>
        </w:rPr>
      </w:pPr>
    </w:p>
    <w:p w:rsidR="003A3D85" w:rsidRPr="00215BBF" w:rsidRDefault="003A3D85" w:rsidP="003A3D85">
      <w:pPr>
        <w:jc w:val="both"/>
        <w:rPr>
          <w:rFonts w:ascii="Arial" w:hAnsi="Arial" w:cs="Arial"/>
          <w:b/>
          <w:bCs/>
          <w:color w:val="000000"/>
        </w:rPr>
      </w:pPr>
      <w:r w:rsidRPr="00215BBF">
        <w:rPr>
          <w:rFonts w:ascii="Arial" w:hAnsi="Arial" w:cs="Arial"/>
          <w:b/>
          <w:bCs/>
          <w:color w:val="000000"/>
        </w:rPr>
        <w:t>PLANO COLECTIVO</w:t>
      </w:r>
    </w:p>
    <w:p w:rsidR="003A3D85" w:rsidRPr="00215BBF" w:rsidRDefault="003A3D85" w:rsidP="003A3D85">
      <w:pPr>
        <w:jc w:val="both"/>
        <w:rPr>
          <w:rFonts w:ascii="Arial" w:hAnsi="Arial" w:cs="Arial"/>
          <w:b/>
          <w:bCs/>
          <w:color w:val="000000"/>
        </w:rPr>
      </w:pPr>
    </w:p>
    <w:p w:rsidR="003A3D85" w:rsidRPr="00215BBF" w:rsidRDefault="003A3D85" w:rsidP="003A3D85">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3A3D85" w:rsidRPr="00215BBF" w:rsidRDefault="003A3D85" w:rsidP="003A3D85">
      <w:pPr>
        <w:jc w:val="both"/>
        <w:rPr>
          <w:rFonts w:ascii="Arial" w:hAnsi="Arial" w:cs="Arial"/>
          <w:b/>
          <w:bCs/>
          <w:color w:val="000000"/>
        </w:rPr>
      </w:pPr>
    </w:p>
    <w:p w:rsidR="003A3D85" w:rsidRPr="00215BBF" w:rsidRDefault="003A3D85" w:rsidP="003A3D85">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3A3D85" w:rsidRPr="00215BBF" w:rsidRDefault="003A3D85" w:rsidP="003A3D85">
      <w:pPr>
        <w:jc w:val="both"/>
        <w:rPr>
          <w:rFonts w:ascii="Arial" w:hAnsi="Arial" w:cs="Arial"/>
          <w:b/>
          <w:bCs/>
          <w:color w:val="000000"/>
        </w:rPr>
      </w:pPr>
    </w:p>
    <w:p w:rsidR="003A3D85" w:rsidRPr="00215BBF" w:rsidRDefault="003A3D85" w:rsidP="003A3D85">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 </w:t>
      </w:r>
    </w:p>
    <w:p w:rsidR="003A3D85" w:rsidRPr="00215BBF" w:rsidRDefault="003A3D85" w:rsidP="003A3D85">
      <w:pPr>
        <w:jc w:val="both"/>
        <w:rPr>
          <w:rFonts w:ascii="Arial" w:hAnsi="Arial" w:cs="Arial"/>
        </w:rPr>
      </w:pPr>
    </w:p>
    <w:p w:rsidR="003A3D85" w:rsidRPr="00215BBF" w:rsidRDefault="003A3D85" w:rsidP="003A3D85">
      <w:pPr>
        <w:jc w:val="both"/>
        <w:rPr>
          <w:rFonts w:ascii="Arial" w:hAnsi="Arial" w:cs="Arial"/>
        </w:rPr>
      </w:pPr>
      <w:r w:rsidRPr="00215BBF">
        <w:rPr>
          <w:rFonts w:ascii="Arial" w:hAnsi="Arial" w:cs="Arial"/>
          <w:b/>
        </w:rPr>
        <w:t>Propósito:</w:t>
      </w:r>
      <w:r w:rsidRPr="00215BBF">
        <w:rPr>
          <w:rFonts w:ascii="Arial" w:hAnsi="Arial" w:cs="Arial"/>
        </w:rPr>
        <w:t xml:space="preserve"> </w:t>
      </w:r>
      <w:bookmarkStart w:id="0" w:name="_GoBack"/>
      <w:r w:rsidRPr="00215BBF">
        <w:rPr>
          <w:rFonts w:ascii="Arial" w:hAnsi="Arial" w:cs="Arial"/>
        </w:rPr>
        <w:t>Identificar los diferentes tipos de accidentes en las y los jóvenes, en un plano de identificación de los principales riesgos en los planteles educativos y reflexionar su importancia en la salud individual y colectiva.</w:t>
      </w:r>
    </w:p>
    <w:p w:rsidR="003A3D85" w:rsidRPr="00215BBF" w:rsidRDefault="003A3D85" w:rsidP="003A3D85">
      <w:pPr>
        <w:jc w:val="both"/>
        <w:rPr>
          <w:rFonts w:ascii="Arial" w:hAnsi="Arial" w:cs="Arial"/>
        </w:rPr>
      </w:pPr>
      <w:r w:rsidRPr="00215BBF">
        <w:rPr>
          <w:rFonts w:ascii="Arial" w:hAnsi="Arial" w:cs="Arial"/>
        </w:rPr>
        <w:t>Preparación de la actividad: Los profesores relacionados con Construye T prepararán una mesa redonda para escuchar y analizar los tipos de accidentes y experiencias sufridas por los estudiantes.</w:t>
      </w:r>
    </w:p>
    <w:bookmarkEnd w:id="0"/>
    <w:p w:rsidR="003A3D85" w:rsidRPr="00215BBF" w:rsidRDefault="003A3D85" w:rsidP="003A3D85">
      <w:pPr>
        <w:jc w:val="both"/>
        <w:rPr>
          <w:rFonts w:ascii="Arial" w:hAnsi="Arial" w:cs="Arial"/>
        </w:rPr>
      </w:pPr>
    </w:p>
    <w:p w:rsidR="003A3D85" w:rsidRPr="00215BBF" w:rsidRDefault="003A3D85" w:rsidP="003A3D85">
      <w:pPr>
        <w:jc w:val="both"/>
        <w:rPr>
          <w:rFonts w:ascii="Arial" w:hAnsi="Arial" w:cs="Arial"/>
        </w:rPr>
      </w:pPr>
      <w:r w:rsidRPr="00215BBF">
        <w:rPr>
          <w:rFonts w:ascii="Arial" w:hAnsi="Arial" w:cs="Arial"/>
          <w:b/>
        </w:rPr>
        <w:t>Mecánica de aplicación:</w:t>
      </w:r>
      <w:r w:rsidRPr="00215BBF">
        <w:rPr>
          <w:rFonts w:ascii="Arial" w:hAnsi="Arial" w:cs="Arial"/>
        </w:rPr>
        <w:t xml:space="preserve"> Se instala una mesa de profesores y jóvenes para que cuenten sus experiencias de accidentes y situaciones de riesgo que hayan sufrido dentro y fuera del plantel. Se organiza una mesa redonda con los siguientes tópicos a tratar: hacer conciencia sobre qué accidentes son los más comunes en las instancias escolares, cómo reaccionar ante una situación de riesgo y números de emergencia,  acciones de prevención de situaciones de riesgo dentro y fuera de las instancias escolares, principalmente en laboratorios, centros deportivos y escaleras por dentro de las instalaciones, y accidentes de tránsito fuera de las mismas. La sesión terminará </w:t>
      </w:r>
      <w:proofErr w:type="gramStart"/>
      <w:r w:rsidRPr="00215BBF">
        <w:rPr>
          <w:rFonts w:ascii="Arial" w:hAnsi="Arial" w:cs="Arial"/>
        </w:rPr>
        <w:t>sensibilizando</w:t>
      </w:r>
      <w:proofErr w:type="gramEnd"/>
      <w:r w:rsidRPr="00215BBF">
        <w:rPr>
          <w:rFonts w:ascii="Arial" w:hAnsi="Arial" w:cs="Arial"/>
        </w:rPr>
        <w:t xml:space="preserve"> a los y las jóvenes a formar equipos y dar a conocer los accidentes más comunes y prevención de los mismos en los planteles educativos; esto se transmitirá a sus demás compañeros en breves visitas a los salones o con una mesa informativa en un lugar concurrido por los alumnos, además se realizará un cartel que contenga un resumen de lo anterior, el cual se colocará a la vista de todos los jóvenes.  </w:t>
      </w:r>
    </w:p>
    <w:p w:rsidR="003A3D85" w:rsidRPr="00215BBF" w:rsidRDefault="003A3D85" w:rsidP="003A3D85">
      <w:pPr>
        <w:jc w:val="both"/>
        <w:rPr>
          <w:rFonts w:ascii="Arial" w:hAnsi="Arial" w:cs="Arial"/>
          <w:b/>
        </w:rPr>
      </w:pPr>
    </w:p>
    <w:p w:rsidR="003A3D85" w:rsidRPr="00215BBF" w:rsidRDefault="003A3D85" w:rsidP="003A3D85">
      <w:pPr>
        <w:jc w:val="both"/>
        <w:rPr>
          <w:rFonts w:ascii="Arial" w:hAnsi="Arial" w:cs="Arial"/>
        </w:rPr>
      </w:pPr>
      <w:r w:rsidRPr="00215BBF">
        <w:rPr>
          <w:rFonts w:ascii="Arial" w:hAnsi="Arial" w:cs="Arial"/>
          <w:b/>
        </w:rPr>
        <w:t>Sustento técnico:</w:t>
      </w:r>
      <w:r w:rsidRPr="00215BBF">
        <w:rPr>
          <w:rFonts w:ascii="Arial" w:hAnsi="Arial" w:cs="Arial"/>
        </w:rPr>
        <w:t xml:space="preserve"> Los accidentes son muy comunes dentro o fuera de las instalaciones de una escuela, es por ello necesario contar con las precauciones necesarias para evitarlos. Los accidentes se definen como eventos indeseados que da lugar a la muerte, enfermedad, lesión, daño u otra pérdida ya sea material, física o humana. Como por ejemplo, orden y aseo deficiente,  mantenimiento inadecuado y adaptación insuficiente del hombre a los equipos, no uso o uso inapropiado de los equipos de protección personal, el no cumplir los procedimientos e instrucciones, uso y abuso de alcohol, drogas y estimulantes, son causas que pueden producir incidentes o accidentes que pueden causar alguna lesión o daño permanente. Por esa razón es importante conocer los principales riesgos a los que podemos estar expuestos, para </w:t>
      </w:r>
      <w:r w:rsidRPr="00215BBF">
        <w:rPr>
          <w:rFonts w:ascii="Arial" w:hAnsi="Arial" w:cs="Arial"/>
        </w:rPr>
        <w:lastRenderedPageBreak/>
        <w:t>evitarlos o contar con conocimientos y herramientas necesarias en caso de que se presente algún incidente. Reforzar en todo momento la prevención de accidentes. Generar un sistema de información en una bitácora que pueden manejar los profesores. Promover la atención a jóvenes lesionadas en accidentes y realizar una evaluación de los posibles riesgos para accidentes en los planteles. Escaleras, barandales, etc. Impulsar la capacitación del personal involucrado en el manejo de los lesionados en eventos accidentales. Elaborar formatos de seguimiento, para impulsar mejoras.</w:t>
      </w:r>
    </w:p>
    <w:p w:rsidR="003A3D85" w:rsidRPr="00215BBF" w:rsidRDefault="003A3D85" w:rsidP="003A3D85">
      <w:pPr>
        <w:pStyle w:val="NormalWeb"/>
        <w:jc w:val="both"/>
        <w:rPr>
          <w:rFonts w:ascii="Arial" w:hAnsi="Arial" w:cs="Arial"/>
        </w:rPr>
      </w:pPr>
      <w:r w:rsidRPr="00215BBF">
        <w:rPr>
          <w:rFonts w:ascii="Arial" w:hAnsi="Arial" w:cs="Arial"/>
        </w:rPr>
        <w:t xml:space="preserve">Se define como </w:t>
      </w:r>
      <w:r w:rsidRPr="00215BBF">
        <w:rPr>
          <w:rFonts w:ascii="Arial" w:hAnsi="Arial" w:cs="Arial"/>
          <w:bCs/>
        </w:rPr>
        <w:t>accidente</w:t>
      </w:r>
      <w:r w:rsidRPr="00215BBF">
        <w:rPr>
          <w:rFonts w:ascii="Arial" w:hAnsi="Arial" w:cs="Arial"/>
        </w:rPr>
        <w:t xml:space="preserve"> cualquier suceso que es provocado por una acción violenta y repentina ocasionada por un agente externo involuntario, da lugar a una lesión corporal. La amplitud de los términos de esta definición obliga a tener presente que los diferentes tipos de accidentes se hallan condicionados por múltiples fenómenos de carácter imprevisible e incontrolable.</w:t>
      </w:r>
    </w:p>
    <w:p w:rsidR="003A3D85" w:rsidRPr="00215BBF" w:rsidRDefault="003A3D85" w:rsidP="003A3D85">
      <w:pPr>
        <w:jc w:val="both"/>
        <w:rPr>
          <w:rFonts w:ascii="Arial" w:hAnsi="Arial" w:cs="Arial"/>
        </w:rPr>
      </w:pPr>
      <w:smartTag w:uri="urn:schemas-microsoft-com:office:smarttags" w:element="PersonName">
        <w:smartTagPr>
          <w:attr w:name="ProductID" w:val="La Educaci￳n"/>
        </w:smartTagPr>
        <w:r w:rsidRPr="00215BBF">
          <w:rPr>
            <w:rFonts w:ascii="Arial" w:hAnsi="Arial" w:cs="Arial"/>
          </w:rPr>
          <w:t>La Educación</w:t>
        </w:r>
      </w:smartTag>
      <w:r w:rsidRPr="00215BBF">
        <w:rPr>
          <w:rFonts w:ascii="Arial" w:hAnsi="Arial" w:cs="Arial"/>
        </w:rPr>
        <w:t xml:space="preserve"> para la salud se define a los procesos permanentes de enseñanza y aprendizaje que permiten, mediante el intercambio y análisis de la información, desarrollar habilidades y cambiar actitudes, con el propósito de inducir comportamientos para cuidar la salud, individual, familiar y colectiva, buscando la participación social que es el proceso que permite involucrar a la población, a las autoridades locales, a las instituciones públicas y a los sectores social y privado en la planeación, programación, ejecución y evaluación de los programas y acciones de salud, con el propósito de lograr un mayor impacto y fortalecer al Sistema Nacional de Salud, fomentando una mejor calidad de vida individual y colectiva. La promoción de la salud es el proceso que permite fortalecer los conocimientos, aptitudes y actitudes de las personas para participar responsablemente en el cuidado de su salud y para optar por estilos de vida saludables, facilitando el logro y conservación de un adecuado estado de salud individual, familiar y colectivo mediante actividades de participación social, comunicación educativa y educación para la salud. La educación para la salud es un proceso planificado y sistemático de comunicación y de enseñanza-aprendizaje, orientado a facilitar la adquisición, elección y mantenimiento de prácticas saludables y evitar las prácticas de riesgo.</w:t>
      </w:r>
    </w:p>
    <w:p w:rsidR="003A3D85" w:rsidRPr="00215BBF" w:rsidRDefault="003A3D85" w:rsidP="003A3D85">
      <w:pPr>
        <w:jc w:val="both"/>
        <w:rPr>
          <w:rFonts w:ascii="Arial" w:hAnsi="Arial" w:cs="Arial"/>
        </w:rPr>
      </w:pPr>
    </w:p>
    <w:p w:rsidR="003A3D85" w:rsidRPr="00215BBF" w:rsidRDefault="003A3D85" w:rsidP="003A3D85">
      <w:pPr>
        <w:pStyle w:val="NormalWeb"/>
        <w:jc w:val="both"/>
        <w:rPr>
          <w:rFonts w:ascii="Arial" w:hAnsi="Arial" w:cs="Arial"/>
          <w:sz w:val="32"/>
        </w:rPr>
      </w:pPr>
      <w:r w:rsidRPr="00215BBF">
        <w:rPr>
          <w:rFonts w:ascii="Arial" w:hAnsi="Arial" w:cs="Arial"/>
          <w:szCs w:val="20"/>
        </w:rPr>
        <w:t>La propuesta de promocionar autocuidado con rostro humano implica caracterizarlo alrededor de dos grandes aspectos: 1) la conceptualización dentro de un enfoque integral y humano y 2) los principios y las condiciones que deben tenerse en cuenta en su promoción.</w:t>
      </w:r>
    </w:p>
    <w:p w:rsidR="003A3D85" w:rsidRPr="00215BBF" w:rsidRDefault="003A3D85" w:rsidP="003A3D85">
      <w:pPr>
        <w:pStyle w:val="NormalWeb"/>
        <w:jc w:val="both"/>
        <w:rPr>
          <w:rFonts w:ascii="Arial" w:hAnsi="Arial" w:cs="Arial"/>
          <w:szCs w:val="20"/>
        </w:rPr>
      </w:pPr>
      <w:r w:rsidRPr="00215BBF">
        <w:rPr>
          <w:rFonts w:ascii="Arial" w:hAnsi="Arial" w:cs="Arial"/>
          <w:szCs w:val="20"/>
        </w:rPr>
        <w:t xml:space="preserve">Ubicados dentro del concepto de salud entendida como, </w:t>
      </w:r>
      <w:r w:rsidRPr="00215BBF">
        <w:rPr>
          <w:rFonts w:ascii="Arial" w:hAnsi="Arial" w:cs="Arial"/>
          <w:i/>
          <w:iCs/>
          <w:szCs w:val="20"/>
        </w:rPr>
        <w:t>estado de bienestar que integra procesos orgánicos, psicológicos, relaciones sociales y personales necesarios para el funcionamiento adecuado y el disfrute de una sobrevivencia digna</w:t>
      </w:r>
      <w:r w:rsidRPr="00215BBF">
        <w:rPr>
          <w:rFonts w:ascii="Arial" w:hAnsi="Arial" w:cs="Arial"/>
          <w:szCs w:val="20"/>
        </w:rPr>
        <w:t xml:space="preserve"> es necesario promover un autocuidado dentro del marco del desarrollo humano, en el cual toda persona para ser, tener, hacer y estar, necesita la satisfacción y potenciación en condiciones de equidad de satisfactores que le permitan la subsistencia, el afecto, la protección, la participación, el entendimiento, el ocio, la creación, la libertad y la identidad. Estos satisfactores están relacionados con los valores, los recursos, las costumbres, los derechos, las prácticas personales y sociales, los hábitos, las creencias, el entorno vital y social y los atributos del ser como son: libertad, creatividad, dignidad, solidaridad, identidad, autonomía, integridad, fraternidad, sororidad y equidad </w:t>
      </w:r>
      <w:r w:rsidRPr="00215BBF">
        <w:rPr>
          <w:rFonts w:ascii="Arial" w:hAnsi="Arial" w:cs="Arial"/>
          <w:szCs w:val="20"/>
        </w:rPr>
        <w:lastRenderedPageBreak/>
        <w:t>(entendida como el reconocimiento de la igualdad en la diferencia); todo esto dentro de un marco de respeto mutuo y relaciones creativas y complementarias para que esa fuerza sincrónica, interna de organización y de interconexión del intelecto, el cuerpo y el espíritu llamado vida, funcione adecuadamente.</w:t>
      </w:r>
    </w:p>
    <w:p w:rsidR="003A3D85" w:rsidRPr="00215BBF" w:rsidRDefault="003A3D85" w:rsidP="003A3D85">
      <w:pPr>
        <w:pStyle w:val="NormalWeb"/>
        <w:jc w:val="both"/>
        <w:rPr>
          <w:rFonts w:ascii="Arial" w:hAnsi="Arial" w:cs="Arial"/>
          <w:sz w:val="32"/>
        </w:rPr>
      </w:pPr>
      <w:r w:rsidRPr="00215BBF">
        <w:rPr>
          <w:rFonts w:ascii="Arial" w:hAnsi="Arial" w:cs="Arial"/>
          <w:szCs w:val="20"/>
        </w:rPr>
        <w:t xml:space="preserve">Para conceptualizar el autocuidado es pertinente retomar el concepto de cuidado de </w:t>
      </w:r>
      <w:proofErr w:type="spellStart"/>
      <w:r w:rsidRPr="00215BBF">
        <w:rPr>
          <w:rFonts w:ascii="Arial" w:hAnsi="Arial" w:cs="Arial"/>
          <w:szCs w:val="20"/>
        </w:rPr>
        <w:t>Colliere</w:t>
      </w:r>
      <w:proofErr w:type="spellEnd"/>
      <w:r w:rsidRPr="00215BBF">
        <w:rPr>
          <w:rFonts w:ascii="Arial" w:hAnsi="Arial" w:cs="Arial"/>
          <w:szCs w:val="20"/>
        </w:rPr>
        <w:t xml:space="preserve"> F: acto de mantener la vida asegurando la satisfacción de un conjunto de necesidades indispensables para la vida, pero que son diversas en su manifestación. Las diferentes posibilidades de responder a estas necesidades vitales crean e instauran hábitos de vida propios de cada grupo o persona. O sea, cuidar es un acto individual que cada persona se da a sí mismo cuando adquiere autonomía, pero a su vez es un acto de </w:t>
      </w:r>
      <w:proofErr w:type="spellStart"/>
      <w:r w:rsidRPr="00215BBF">
        <w:rPr>
          <w:rFonts w:ascii="Arial" w:hAnsi="Arial" w:cs="Arial"/>
          <w:szCs w:val="20"/>
        </w:rPr>
        <w:t>reprocidad</w:t>
      </w:r>
      <w:proofErr w:type="spellEnd"/>
      <w:r w:rsidRPr="00215BBF">
        <w:rPr>
          <w:rFonts w:ascii="Arial" w:hAnsi="Arial" w:cs="Arial"/>
          <w:szCs w:val="20"/>
        </w:rPr>
        <w:t xml:space="preserve"> que tiende a darse a cualquier persona que temporal o definitivamente no está en capacidad de asumir sus necesidades vitales y requiere ayuda.</w:t>
      </w:r>
    </w:p>
    <w:p w:rsidR="003A3D85" w:rsidRPr="00215BBF" w:rsidRDefault="003A3D85" w:rsidP="003A3D85">
      <w:pPr>
        <w:pStyle w:val="NormalWeb"/>
        <w:jc w:val="both"/>
        <w:rPr>
          <w:rFonts w:ascii="Arial" w:hAnsi="Arial" w:cs="Arial"/>
          <w:sz w:val="32"/>
        </w:rPr>
      </w:pPr>
      <w:r w:rsidRPr="00215BBF">
        <w:rPr>
          <w:rFonts w:ascii="Arial" w:hAnsi="Arial" w:cs="Arial"/>
          <w:szCs w:val="20"/>
        </w:rPr>
        <w:t>La promoción del autocuidado es una estrategia necesaria para la búsqueda del bienestar integral en la vida cotidiana y lograr así el desarrollo humano. Por tanto, el autocuidado es una práctica que involucra líneas de crecimiento en las que toda persona debe trabajar cotidianamente para tener un desarrollo armónico y equilibrado. Estas líneas de crecimiento que propician un desarrollo integral se relacionan con la dimensión emocional, física, estética, intelectual y trascendental del ser, a través del desarrollo de las habilidades afectivas, cognoscitivas y sociales.</w:t>
      </w:r>
    </w:p>
    <w:p w:rsidR="003A3D85" w:rsidRPr="00215BBF" w:rsidRDefault="003A3D85" w:rsidP="003A3D85">
      <w:pPr>
        <w:pStyle w:val="NormalWeb"/>
        <w:jc w:val="both"/>
        <w:rPr>
          <w:rFonts w:ascii="Arial" w:hAnsi="Arial" w:cs="Arial"/>
          <w:b/>
          <w:bCs/>
          <w:sz w:val="32"/>
        </w:rPr>
      </w:pPr>
      <w:r w:rsidRPr="00215BBF">
        <w:rPr>
          <w:rFonts w:ascii="Arial" w:hAnsi="Arial" w:cs="Arial"/>
          <w:b/>
          <w:bCs/>
          <w:szCs w:val="20"/>
        </w:rPr>
        <w:t>Principios para la implementación</w:t>
      </w:r>
    </w:p>
    <w:p w:rsidR="003A3D85" w:rsidRPr="00215BBF" w:rsidRDefault="003A3D85" w:rsidP="003A3D85">
      <w:pPr>
        <w:pStyle w:val="NormalWeb"/>
        <w:jc w:val="both"/>
        <w:rPr>
          <w:rFonts w:ascii="Arial" w:hAnsi="Arial" w:cs="Arial"/>
          <w:sz w:val="32"/>
        </w:rPr>
      </w:pPr>
      <w:r w:rsidRPr="00215BBF">
        <w:rPr>
          <w:rFonts w:ascii="Arial" w:hAnsi="Arial" w:cs="Arial"/>
          <w:szCs w:val="20"/>
        </w:rPr>
        <w:t>El autocuidado posee unos principios que se deben tener en cuenta en su promoción:</w:t>
      </w:r>
    </w:p>
    <w:p w:rsidR="003A3D85" w:rsidRPr="00215BBF" w:rsidRDefault="003A3D85" w:rsidP="003A3D85">
      <w:pPr>
        <w:numPr>
          <w:ilvl w:val="0"/>
          <w:numId w:val="1"/>
        </w:numPr>
        <w:spacing w:before="100" w:beforeAutospacing="1" w:after="100" w:afterAutospacing="1"/>
        <w:jc w:val="both"/>
        <w:rPr>
          <w:rFonts w:ascii="Arial" w:hAnsi="Arial" w:cs="Arial"/>
          <w:sz w:val="32"/>
        </w:rPr>
      </w:pPr>
      <w:r w:rsidRPr="00215BBF">
        <w:rPr>
          <w:rFonts w:ascii="Arial" w:hAnsi="Arial" w:cs="Arial"/>
          <w:szCs w:val="20"/>
        </w:rPr>
        <w:t>Es un acto de vida que permite a las personas convertirse en sujetos de sus propias acciones. Por tanto, es un proceso voluntario de la persona para consigo misma.</w:t>
      </w:r>
      <w:r w:rsidRPr="00215BBF">
        <w:rPr>
          <w:rFonts w:ascii="Arial" w:hAnsi="Arial" w:cs="Arial"/>
          <w:sz w:val="32"/>
        </w:rPr>
        <w:t xml:space="preserve"> </w:t>
      </w:r>
    </w:p>
    <w:p w:rsidR="003A3D85" w:rsidRPr="00215BBF" w:rsidRDefault="003A3D85" w:rsidP="003A3D85">
      <w:pPr>
        <w:numPr>
          <w:ilvl w:val="0"/>
          <w:numId w:val="1"/>
        </w:numPr>
        <w:spacing w:before="100" w:beforeAutospacing="1" w:after="100" w:afterAutospacing="1"/>
        <w:jc w:val="both"/>
        <w:rPr>
          <w:rFonts w:ascii="Arial" w:hAnsi="Arial" w:cs="Arial"/>
          <w:sz w:val="32"/>
        </w:rPr>
      </w:pPr>
      <w:r w:rsidRPr="00215BBF">
        <w:rPr>
          <w:rFonts w:ascii="Arial" w:hAnsi="Arial" w:cs="Arial"/>
          <w:szCs w:val="20"/>
        </w:rPr>
        <w:t>Debe ser una filosofía de vida y una responsabilidad individual íntimamente ligada a la cotidianidad y a las experiencias vividas de las personas, pero a su vez debe estar fundamentado en un sistema de apoyo formal e informal como es el sistema social y el de salud.</w:t>
      </w:r>
      <w:r w:rsidRPr="00215BBF">
        <w:rPr>
          <w:rFonts w:ascii="Arial" w:hAnsi="Arial" w:cs="Arial"/>
          <w:sz w:val="32"/>
        </w:rPr>
        <w:t xml:space="preserve"> </w:t>
      </w:r>
    </w:p>
    <w:p w:rsidR="003A3D85" w:rsidRPr="00215BBF" w:rsidRDefault="003A3D85" w:rsidP="003A3D85">
      <w:pPr>
        <w:numPr>
          <w:ilvl w:val="0"/>
          <w:numId w:val="1"/>
        </w:numPr>
        <w:spacing w:before="100" w:beforeAutospacing="1" w:after="100" w:afterAutospacing="1"/>
        <w:jc w:val="both"/>
        <w:rPr>
          <w:rFonts w:ascii="Arial" w:hAnsi="Arial" w:cs="Arial"/>
          <w:sz w:val="32"/>
        </w:rPr>
      </w:pPr>
      <w:r w:rsidRPr="00215BBF">
        <w:rPr>
          <w:rFonts w:ascii="Arial" w:hAnsi="Arial" w:cs="Arial"/>
          <w:szCs w:val="20"/>
        </w:rPr>
        <w:t>Es una práctica social que implica cierto grado de conocimiento y elaboración de un saber y que da lugar a intercambios y relaciones interindividuales.</w:t>
      </w:r>
      <w:r w:rsidRPr="00215BBF">
        <w:rPr>
          <w:rFonts w:ascii="Arial" w:hAnsi="Arial" w:cs="Arial"/>
          <w:sz w:val="32"/>
        </w:rPr>
        <w:t xml:space="preserve"> </w:t>
      </w:r>
    </w:p>
    <w:p w:rsidR="003A3D85" w:rsidRPr="00215BBF" w:rsidRDefault="003A3D85" w:rsidP="003A3D85">
      <w:pPr>
        <w:pStyle w:val="NormalWeb"/>
        <w:jc w:val="both"/>
        <w:rPr>
          <w:rFonts w:ascii="Arial" w:hAnsi="Arial" w:cs="Arial"/>
          <w:b/>
          <w:bCs/>
          <w:sz w:val="32"/>
        </w:rPr>
      </w:pPr>
      <w:r w:rsidRPr="00215BBF">
        <w:rPr>
          <w:rFonts w:ascii="Arial" w:hAnsi="Arial" w:cs="Arial"/>
          <w:b/>
          <w:bCs/>
          <w:szCs w:val="20"/>
        </w:rPr>
        <w:t>Promoción del autocuidado</w:t>
      </w:r>
    </w:p>
    <w:p w:rsidR="003A3D85" w:rsidRPr="00215BBF" w:rsidRDefault="003A3D85" w:rsidP="003A3D85">
      <w:pPr>
        <w:pStyle w:val="NormalWeb"/>
        <w:jc w:val="both"/>
        <w:rPr>
          <w:rFonts w:ascii="Arial" w:hAnsi="Arial" w:cs="Arial"/>
          <w:sz w:val="32"/>
        </w:rPr>
      </w:pPr>
      <w:r w:rsidRPr="00215BBF">
        <w:rPr>
          <w:rFonts w:ascii="Arial" w:hAnsi="Arial" w:cs="Arial"/>
          <w:szCs w:val="20"/>
        </w:rPr>
        <w:t>Para que las personas asuman el autocuidado como una práctica cotidiana de vida y salud, es necesario incluir en su promoción las siguientes estrategias:</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Desarrollar en las personas autoestima y generar niveles de fortalecimiento o empoderamiento (</w:t>
      </w:r>
      <w:proofErr w:type="spellStart"/>
      <w:r w:rsidRPr="00215BBF">
        <w:rPr>
          <w:rFonts w:ascii="Arial" w:hAnsi="Arial" w:cs="Arial"/>
          <w:szCs w:val="20"/>
        </w:rPr>
        <w:t>empowerment</w:t>
      </w:r>
      <w:proofErr w:type="spellEnd"/>
      <w:r w:rsidRPr="00215BBF">
        <w:rPr>
          <w:rFonts w:ascii="Arial" w:hAnsi="Arial" w:cs="Arial"/>
          <w:szCs w:val="20"/>
        </w:rPr>
        <w:t xml:space="preserve">), como estrategias que reviertan la internalización de la impotencia, favorezcan el sentido de control personal y desarrollen habilidades de movilización personal y colectiva para cambiar las condiciones personales y sociales en pro de la salud. Por otro lado, al potenciar la autoestima se impulsan prácticas deliberadas de autoafirmación, </w:t>
      </w:r>
      <w:r w:rsidRPr="00215BBF">
        <w:rPr>
          <w:rFonts w:ascii="Arial" w:hAnsi="Arial" w:cs="Arial"/>
          <w:szCs w:val="20"/>
        </w:rPr>
        <w:lastRenderedPageBreak/>
        <w:t xml:space="preserve">autovaloración, </w:t>
      </w:r>
      <w:proofErr w:type="spellStart"/>
      <w:r w:rsidRPr="00215BBF">
        <w:rPr>
          <w:rFonts w:ascii="Arial" w:hAnsi="Arial" w:cs="Arial"/>
          <w:szCs w:val="20"/>
        </w:rPr>
        <w:t>autorreconocimiento</w:t>
      </w:r>
      <w:proofErr w:type="spellEnd"/>
      <w:r w:rsidRPr="00215BBF">
        <w:rPr>
          <w:rFonts w:ascii="Arial" w:hAnsi="Arial" w:cs="Arial"/>
          <w:szCs w:val="20"/>
        </w:rPr>
        <w:t xml:space="preserve"> y autoexpresión de los aspectos que favorecen el desarrollo integral.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Involucrar el diálogo de saberes, el cual permite identificar, interpretar y comprender la lógica y la dinámica del mundo de la vida de las personas mediante el descubrimiento y entendimiento de su racionalidad, sentido y significado, para poder articularlo con la lógica científica y recomponer una visión esclarecida de la enfermedad y de la salud que se traduzca en comportamientos saludables.</w:t>
      </w:r>
      <w:r w:rsidRPr="00215BBF">
        <w:rPr>
          <w:rFonts w:ascii="Arial" w:hAnsi="Arial" w:cs="Arial"/>
          <w:sz w:val="32"/>
        </w:rPr>
        <w:t xml:space="preserve">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Explorar y comprender las rupturas que existen entre conocimiento, actitudes y prácticas, y configurar propuestas de acción y capacitación que hagan viable la armonía entre cognición y comportamientos.</w:t>
      </w:r>
      <w:r w:rsidRPr="00215BBF">
        <w:rPr>
          <w:rFonts w:ascii="Arial" w:hAnsi="Arial" w:cs="Arial"/>
          <w:szCs w:val="20"/>
          <w:vertAlign w:val="superscript"/>
        </w:rPr>
        <w:t>5</w:t>
      </w:r>
      <w:r w:rsidRPr="00215BBF">
        <w:rPr>
          <w:rFonts w:ascii="Arial" w:hAnsi="Arial" w:cs="Arial"/>
          <w:sz w:val="32"/>
          <w:vertAlign w:val="superscript"/>
        </w:rPr>
        <w:t xml:space="preserve">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Los agentes de salud deben asumir el autocuidado como una vivencia cotidiana, pues al vivir saludablemente, la promoción del autocuidado sería el compartir de sus propias vivencias. En la medida que el personal de salud viva con bienestar se estará en condiciones de promocionar la salud de los demás.</w:t>
      </w:r>
      <w:r w:rsidRPr="00215BBF">
        <w:rPr>
          <w:rFonts w:ascii="Arial" w:hAnsi="Arial" w:cs="Arial"/>
          <w:sz w:val="32"/>
        </w:rPr>
        <w:t xml:space="preserve">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Contextualizar el autocuidado, es decir una direccionalidad de acuerdo con las características de género, etnia y ciclo vital humano. Es importante entender que cada persona tiene una historia de vida, con valores, creencias, aprendizajes y motivaciones diferentes.</w:t>
      </w:r>
      <w:r w:rsidRPr="00215BBF">
        <w:rPr>
          <w:rFonts w:ascii="Arial" w:hAnsi="Arial" w:cs="Arial"/>
          <w:sz w:val="32"/>
        </w:rPr>
        <w:t xml:space="preserve">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Generar procesos participativos; la promoción del autocuidado debe incluir participación más activa e informada de las personas en el cuidado de su propia salud, entendida la participación como el proceso mediante el cual la comunidad asume como propio el cuidado de sí misma y del ambiente que la rodea, dirigiendo la sensibilización a aumentar el grado de control y compromiso mutuo sobre su propia salud de las personas que ofrecen los servicios de salud y quienes lo reciben.</w:t>
      </w:r>
      <w:r w:rsidRPr="00215BBF">
        <w:rPr>
          <w:rFonts w:ascii="Arial" w:hAnsi="Arial" w:cs="Arial"/>
          <w:sz w:val="32"/>
        </w:rPr>
        <w:t xml:space="preserve"> </w:t>
      </w:r>
    </w:p>
    <w:p w:rsidR="003A3D85" w:rsidRPr="00215BBF" w:rsidRDefault="003A3D85" w:rsidP="003A3D85">
      <w:pPr>
        <w:pStyle w:val="NormalWeb"/>
        <w:ind w:left="720"/>
        <w:jc w:val="both"/>
        <w:rPr>
          <w:rFonts w:ascii="Arial" w:hAnsi="Arial" w:cs="Arial"/>
          <w:sz w:val="32"/>
          <w:vertAlign w:val="superscript"/>
        </w:rPr>
      </w:pPr>
      <w:r w:rsidRPr="00215BBF">
        <w:rPr>
          <w:rFonts w:ascii="Arial" w:hAnsi="Arial" w:cs="Arial"/>
          <w:szCs w:val="20"/>
        </w:rPr>
        <w:t>El autocuidado significa aprender a participar de la sociedad, de su dinámica, de sus características y condiciones específicas en un momento determinado, y a tomar posiciones frente a las demandas sociales. Los conocimientos aprendidos a través de la socialización sustentan el pensamiento cotidiano, la construcción de alternativas, las motivaciones, las acciones y decisiones del diario vivir.</w:t>
      </w:r>
      <w:r w:rsidRPr="00215BBF">
        <w:rPr>
          <w:rFonts w:ascii="Arial" w:hAnsi="Arial" w:cs="Arial"/>
          <w:sz w:val="32"/>
          <w:vertAlign w:val="superscript"/>
        </w:rPr>
        <w:t xml:space="preserve"> </w:t>
      </w:r>
    </w:p>
    <w:p w:rsidR="003A3D85" w:rsidRPr="00215BBF" w:rsidRDefault="003A3D85" w:rsidP="003A3D85">
      <w:pPr>
        <w:numPr>
          <w:ilvl w:val="0"/>
          <w:numId w:val="2"/>
        </w:numPr>
        <w:spacing w:before="100" w:beforeAutospacing="1" w:after="100" w:afterAutospacing="1"/>
        <w:jc w:val="both"/>
        <w:rPr>
          <w:rFonts w:ascii="Arial" w:hAnsi="Arial" w:cs="Arial"/>
          <w:sz w:val="32"/>
        </w:rPr>
      </w:pPr>
      <w:r w:rsidRPr="00215BBF">
        <w:rPr>
          <w:rFonts w:ascii="Arial" w:hAnsi="Arial" w:cs="Arial"/>
          <w:szCs w:val="20"/>
        </w:rPr>
        <w:t>El agente de salud debe buscar espacios de reflexión y discusión acerca de lo que la gente sabe, vive y siente de las diferentes situaciones de la vida y la salud con lo cual identificar prácticas de autocuidado favorables, desfavorables e inocuas y promover, mediante un proceso educativo de reflexión-acción, un regreso a la práctica para transformarla.</w:t>
      </w:r>
      <w:r w:rsidRPr="00215BBF">
        <w:rPr>
          <w:rFonts w:ascii="Arial" w:hAnsi="Arial" w:cs="Arial"/>
          <w:sz w:val="32"/>
        </w:rPr>
        <w:t xml:space="preserve"> </w:t>
      </w:r>
    </w:p>
    <w:p w:rsidR="003A3D85" w:rsidRPr="00215BBF" w:rsidRDefault="003A3D85" w:rsidP="003A3D85">
      <w:pPr>
        <w:jc w:val="both"/>
        <w:rPr>
          <w:rFonts w:ascii="Arial" w:hAnsi="Arial" w:cs="Arial"/>
        </w:rPr>
      </w:pPr>
      <w:r w:rsidRPr="00215BBF">
        <w:rPr>
          <w:rFonts w:ascii="Arial" w:hAnsi="Arial" w:cs="Arial"/>
          <w:b/>
        </w:rPr>
        <w:t>Seguimiento:</w:t>
      </w:r>
      <w:r w:rsidRPr="00215BBF">
        <w:rPr>
          <w:rFonts w:ascii="Arial" w:hAnsi="Arial" w:cs="Arial"/>
        </w:rPr>
        <w:t xml:space="preserve"> Foros trimestrales, en los que las y los estudiantes informarán, de manera verbal, por medio de presentaciones, las acciones que han realizado, individualmente o con compañeros sobre la eventual reducción de accidentes</w:t>
      </w:r>
    </w:p>
    <w:p w:rsidR="00247F5E" w:rsidRPr="00247F5E" w:rsidRDefault="00247F5E" w:rsidP="003A3D85">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676D2F"/>
    <w:multiLevelType w:val="hybridMultilevel"/>
    <w:tmpl w:val="CFF69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7DE6273"/>
    <w:multiLevelType w:val="hybridMultilevel"/>
    <w:tmpl w:val="494C7E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77C0B4C"/>
    <w:multiLevelType w:val="hybridMultilevel"/>
    <w:tmpl w:val="040ECDBE"/>
    <w:lvl w:ilvl="0" w:tplc="78E2DB48">
      <w:start w:val="1"/>
      <w:numFmt w:val="decimal"/>
      <w:lvlText w:val="%1."/>
      <w:lvlJc w:val="left"/>
      <w:pPr>
        <w:tabs>
          <w:tab w:val="num" w:pos="720"/>
        </w:tabs>
        <w:ind w:left="720" w:hanging="360"/>
      </w:pPr>
      <w:rPr>
        <w:rFonts w:hint="default"/>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697633BF"/>
    <w:multiLevelType w:val="hybridMultilevel"/>
    <w:tmpl w:val="B0BCB5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25149"/>
    <w:rsid w:val="0003341A"/>
    <w:rsid w:val="000379B6"/>
    <w:rsid w:val="000C612F"/>
    <w:rsid w:val="000E2B69"/>
    <w:rsid w:val="001A0B52"/>
    <w:rsid w:val="00247F5E"/>
    <w:rsid w:val="00271AD7"/>
    <w:rsid w:val="002C7241"/>
    <w:rsid w:val="002D14B1"/>
    <w:rsid w:val="003A3D85"/>
    <w:rsid w:val="004B0D6E"/>
    <w:rsid w:val="00556363"/>
    <w:rsid w:val="00585E8C"/>
    <w:rsid w:val="005A0B46"/>
    <w:rsid w:val="005E33E5"/>
    <w:rsid w:val="0067500D"/>
    <w:rsid w:val="00726334"/>
    <w:rsid w:val="00803715"/>
    <w:rsid w:val="00897856"/>
    <w:rsid w:val="009214E7"/>
    <w:rsid w:val="0099003B"/>
    <w:rsid w:val="009D20D5"/>
    <w:rsid w:val="009D782A"/>
    <w:rsid w:val="00A26522"/>
    <w:rsid w:val="00A757BD"/>
    <w:rsid w:val="00B16126"/>
    <w:rsid w:val="00B75B82"/>
    <w:rsid w:val="00BE0F56"/>
    <w:rsid w:val="00C54C4A"/>
    <w:rsid w:val="00C923F5"/>
    <w:rsid w:val="00E92FE8"/>
    <w:rsid w:val="00EC483E"/>
    <w:rsid w:val="00F66882"/>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00C60-53E6-4021-A656-3EC9C3CA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9944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2010-06-30T18:00:00Z</dcterms:created>
  <dcterms:modified xsi:type="dcterms:W3CDTF">2010-06-30T18:00:00Z</dcterms:modified>
</cp:coreProperties>
</file>